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3D5F21" w14:textId="1EF48EA6" w:rsidR="009E165E" w:rsidRPr="009E165E" w:rsidRDefault="009E165E" w:rsidP="009E165E">
      <w:pPr>
        <w:spacing w:after="0"/>
        <w:rPr>
          <w:rFonts w:ascii="Calibri" w:hAnsi="Calibri" w:cs="Calibri"/>
          <w:b/>
          <w:bCs/>
          <w:sz w:val="32"/>
          <w:szCs w:val="32"/>
        </w:rPr>
      </w:pPr>
      <w:r w:rsidRPr="009E165E">
        <w:rPr>
          <w:rFonts w:ascii="Calibri" w:hAnsi="Calibri" w:cs="Calibri"/>
          <w:b/>
          <w:bCs/>
          <w:sz w:val="32"/>
          <w:szCs w:val="32"/>
        </w:rPr>
        <w:t>Summary of Activities for Home Visiting Outcomes Rate Card Project</w:t>
      </w:r>
    </w:p>
    <w:p w14:paraId="5DA13418" w14:textId="1ABD36FD" w:rsidR="009E165E" w:rsidRPr="009E165E" w:rsidRDefault="009E165E" w:rsidP="009E165E">
      <w:pPr>
        <w:spacing w:after="0"/>
        <w:rPr>
          <w:rFonts w:ascii="Calibri" w:hAnsi="Calibri" w:cs="Calibri"/>
          <w:i/>
          <w:iCs/>
          <w:sz w:val="28"/>
          <w:szCs w:val="28"/>
        </w:rPr>
      </w:pPr>
      <w:r w:rsidRPr="009E165E">
        <w:rPr>
          <w:rFonts w:ascii="Calibri" w:hAnsi="Calibri" w:cs="Calibri"/>
          <w:i/>
          <w:iCs/>
          <w:sz w:val="28"/>
          <w:szCs w:val="28"/>
        </w:rPr>
        <w:t>Reporting Period: July 2025 – June 2026</w:t>
      </w:r>
    </w:p>
    <w:p w14:paraId="5449379E" w14:textId="77777777" w:rsidR="009E165E" w:rsidRDefault="009E165E" w:rsidP="009E165E">
      <w:pPr>
        <w:spacing w:after="0"/>
        <w:rPr>
          <w:rFonts w:ascii="Calibri" w:hAnsi="Calibri" w:cs="Calibri"/>
        </w:rPr>
      </w:pPr>
    </w:p>
    <w:p w14:paraId="260136AF" w14:textId="76B223EE" w:rsidR="00754601" w:rsidRPr="009E165E" w:rsidRDefault="00150040" w:rsidP="009E165E">
      <w:pPr>
        <w:spacing w:after="0"/>
        <w:rPr>
          <w:rFonts w:ascii="Calibri" w:hAnsi="Calibri" w:cs="Calibri"/>
        </w:rPr>
      </w:pPr>
      <w:r>
        <w:rPr>
          <w:rFonts w:ascii="Calibri" w:hAnsi="Calibri" w:cs="Calibri"/>
        </w:rPr>
        <w:t>This year</w:t>
      </w:r>
      <w:r w:rsidR="004D1D83" w:rsidRPr="009E165E">
        <w:rPr>
          <w:rFonts w:ascii="Calibri" w:hAnsi="Calibri" w:cs="Calibri"/>
        </w:rPr>
        <w:t xml:space="preserve">, we continued to </w:t>
      </w:r>
      <w:r w:rsidR="00137516" w:rsidRPr="009E165E">
        <w:rPr>
          <w:rFonts w:ascii="Calibri" w:hAnsi="Calibri" w:cs="Calibri"/>
        </w:rPr>
        <w:t xml:space="preserve">fund and </w:t>
      </w:r>
      <w:r w:rsidR="004D1D83" w:rsidRPr="009E165E">
        <w:rPr>
          <w:rFonts w:ascii="Calibri" w:hAnsi="Calibri" w:cs="Calibri"/>
        </w:rPr>
        <w:t xml:space="preserve">operate the </w:t>
      </w:r>
      <w:r w:rsidR="00754601" w:rsidRPr="009E165E">
        <w:rPr>
          <w:rFonts w:ascii="Calibri" w:hAnsi="Calibri" w:cs="Calibri"/>
        </w:rPr>
        <w:t xml:space="preserve">statewide </w:t>
      </w:r>
      <w:r w:rsidR="004D1D83" w:rsidRPr="009E165E">
        <w:rPr>
          <w:rFonts w:ascii="Calibri" w:hAnsi="Calibri" w:cs="Calibri"/>
        </w:rPr>
        <w:t>syste</w:t>
      </w:r>
      <w:r w:rsidR="00137516" w:rsidRPr="009E165E">
        <w:rPr>
          <w:rFonts w:ascii="Calibri" w:hAnsi="Calibri" w:cs="Calibri"/>
        </w:rPr>
        <w:t>m that refers pregnant women and foster youth enrolled in Medicaid to high-quality home visiting programs in their area</w:t>
      </w:r>
      <w:r w:rsidR="00CB3360">
        <w:rPr>
          <w:rFonts w:ascii="Calibri" w:hAnsi="Calibri" w:cs="Calibri"/>
        </w:rPr>
        <w:t xml:space="preserve">, including </w:t>
      </w:r>
      <w:r w:rsidR="00CB3360" w:rsidRPr="00B261E5">
        <w:rPr>
          <w:rFonts w:ascii="Calibri" w:hAnsi="Calibri" w:cs="Calibri"/>
        </w:rPr>
        <w:t>22</w:t>
      </w:r>
      <w:r w:rsidR="00CB3360">
        <w:rPr>
          <w:rFonts w:ascii="Calibri" w:hAnsi="Calibri" w:cs="Calibri"/>
        </w:rPr>
        <w:t xml:space="preserve"> programs participating in </w:t>
      </w:r>
      <w:r w:rsidR="00851065">
        <w:rPr>
          <w:rFonts w:ascii="Calibri" w:hAnsi="Calibri" w:cs="Calibri"/>
        </w:rPr>
        <w:t xml:space="preserve">the </w:t>
      </w:r>
      <w:r w:rsidR="00851065" w:rsidRPr="009E165E">
        <w:rPr>
          <w:rFonts w:ascii="Calibri" w:hAnsi="Calibri" w:cs="Calibri"/>
        </w:rPr>
        <w:t>Children’s Trust Fund (“CTF”)</w:t>
      </w:r>
      <w:r w:rsidR="00851065">
        <w:rPr>
          <w:rFonts w:ascii="Calibri" w:hAnsi="Calibri" w:cs="Calibri"/>
        </w:rPr>
        <w:t xml:space="preserve"> </w:t>
      </w:r>
      <w:r w:rsidR="00CB3360" w:rsidRPr="00B261E5">
        <w:rPr>
          <w:rFonts w:ascii="Calibri" w:hAnsi="Calibri" w:cs="Calibri"/>
        </w:rPr>
        <w:t>Home Visiting Outcomes Rate Card Project (“ORC”)</w:t>
      </w:r>
      <w:r w:rsidR="00137516" w:rsidRPr="009E165E">
        <w:rPr>
          <w:rFonts w:ascii="Calibri" w:hAnsi="Calibri" w:cs="Calibri"/>
        </w:rPr>
        <w:t>.</w:t>
      </w:r>
      <w:r w:rsidR="00754601" w:rsidRPr="009E165E">
        <w:rPr>
          <w:rFonts w:ascii="Calibri" w:hAnsi="Calibri" w:cs="Calibri"/>
        </w:rPr>
        <w:t xml:space="preserve"> A</w:t>
      </w:r>
      <w:r w:rsidR="004D1D83" w:rsidRPr="009E165E">
        <w:rPr>
          <w:rFonts w:ascii="Calibri" w:hAnsi="Calibri" w:cs="Calibri"/>
        </w:rPr>
        <w:t>ll Medicaid Managed Care Organizations</w:t>
      </w:r>
      <w:r w:rsidR="008F4662" w:rsidRPr="009E165E">
        <w:rPr>
          <w:rFonts w:ascii="Calibri" w:hAnsi="Calibri" w:cs="Calibri"/>
        </w:rPr>
        <w:t xml:space="preserve"> </w:t>
      </w:r>
      <w:r w:rsidR="00754601" w:rsidRPr="009E165E">
        <w:rPr>
          <w:rFonts w:ascii="Calibri" w:hAnsi="Calibri" w:cs="Calibri"/>
        </w:rPr>
        <w:t xml:space="preserve">in Missouri are now participating in the </w:t>
      </w:r>
      <w:r w:rsidR="00CB5C68" w:rsidRPr="009E165E">
        <w:rPr>
          <w:rFonts w:ascii="Calibri" w:hAnsi="Calibri" w:cs="Calibri"/>
        </w:rPr>
        <w:t xml:space="preserve">statewide </w:t>
      </w:r>
      <w:r w:rsidR="00754601" w:rsidRPr="009E165E">
        <w:rPr>
          <w:rFonts w:ascii="Calibri" w:hAnsi="Calibri" w:cs="Calibri"/>
        </w:rPr>
        <w:t xml:space="preserve">home visiting referral system and are </w:t>
      </w:r>
      <w:r w:rsidR="00CB5C68" w:rsidRPr="009E165E">
        <w:rPr>
          <w:rFonts w:ascii="Calibri" w:hAnsi="Calibri" w:cs="Calibri"/>
        </w:rPr>
        <w:t xml:space="preserve">actively, or close to, </w:t>
      </w:r>
      <w:r w:rsidR="00754601" w:rsidRPr="009E165E">
        <w:rPr>
          <w:rFonts w:ascii="Calibri" w:hAnsi="Calibri" w:cs="Calibri"/>
        </w:rPr>
        <w:t>reimbursing</w:t>
      </w:r>
      <w:r w:rsidR="00CB5C68" w:rsidRPr="009E165E">
        <w:rPr>
          <w:rFonts w:ascii="Calibri" w:hAnsi="Calibri" w:cs="Calibri"/>
        </w:rPr>
        <w:t xml:space="preserve"> services provided to </w:t>
      </w:r>
      <w:r w:rsidR="007A668E" w:rsidRPr="00B261E5">
        <w:rPr>
          <w:rFonts w:ascii="Calibri" w:hAnsi="Calibri" w:cs="Calibri"/>
        </w:rPr>
        <w:t>a subset of high</w:t>
      </w:r>
      <w:r w:rsidR="005A2882" w:rsidRPr="00B261E5">
        <w:rPr>
          <w:rFonts w:ascii="Calibri" w:hAnsi="Calibri" w:cs="Calibri"/>
        </w:rPr>
        <w:t>-</w:t>
      </w:r>
      <w:r w:rsidR="007A668E" w:rsidRPr="00B261E5">
        <w:rPr>
          <w:rFonts w:ascii="Calibri" w:hAnsi="Calibri" w:cs="Calibri"/>
        </w:rPr>
        <w:t>risk</w:t>
      </w:r>
      <w:r w:rsidR="005A2882" w:rsidRPr="00B261E5">
        <w:rPr>
          <w:rFonts w:ascii="Calibri" w:hAnsi="Calibri" w:cs="Calibri"/>
        </w:rPr>
        <w:t>, perinatal</w:t>
      </w:r>
      <w:r w:rsidR="007A668E" w:rsidRPr="00B261E5">
        <w:rPr>
          <w:rFonts w:ascii="Calibri" w:hAnsi="Calibri" w:cs="Calibri"/>
        </w:rPr>
        <w:t xml:space="preserve"> </w:t>
      </w:r>
      <w:r w:rsidR="00CB5C68" w:rsidRPr="00B261E5">
        <w:rPr>
          <w:rFonts w:ascii="Calibri" w:hAnsi="Calibri" w:cs="Calibri"/>
        </w:rPr>
        <w:t xml:space="preserve">Medicaid clients through an </w:t>
      </w:r>
      <w:r w:rsidR="005A2882" w:rsidRPr="00B261E5">
        <w:rPr>
          <w:rFonts w:ascii="Calibri" w:hAnsi="Calibri" w:cs="Calibri"/>
        </w:rPr>
        <w:t>I</w:t>
      </w:r>
      <w:r w:rsidR="00CB5C68" w:rsidRPr="00B261E5">
        <w:rPr>
          <w:rFonts w:ascii="Calibri" w:hAnsi="Calibri" w:cs="Calibri"/>
        </w:rPr>
        <w:t xml:space="preserve">n </w:t>
      </w:r>
      <w:r w:rsidR="005A2882" w:rsidRPr="00B261E5">
        <w:rPr>
          <w:rFonts w:ascii="Calibri" w:hAnsi="Calibri" w:cs="Calibri"/>
        </w:rPr>
        <w:t>L</w:t>
      </w:r>
      <w:r w:rsidR="00CB5C68" w:rsidRPr="00B261E5">
        <w:rPr>
          <w:rFonts w:ascii="Calibri" w:hAnsi="Calibri" w:cs="Calibri"/>
        </w:rPr>
        <w:t xml:space="preserve">ieu of </w:t>
      </w:r>
      <w:r w:rsidR="005A2882" w:rsidRPr="00B261E5">
        <w:rPr>
          <w:rFonts w:ascii="Calibri" w:hAnsi="Calibri" w:cs="Calibri"/>
        </w:rPr>
        <w:t>S</w:t>
      </w:r>
      <w:r w:rsidR="00CB5C68" w:rsidRPr="00B261E5">
        <w:rPr>
          <w:rFonts w:ascii="Calibri" w:hAnsi="Calibri" w:cs="Calibri"/>
        </w:rPr>
        <w:t>ervice</w:t>
      </w:r>
      <w:r w:rsidR="005A2882" w:rsidRPr="00B261E5">
        <w:rPr>
          <w:rFonts w:ascii="Calibri" w:hAnsi="Calibri" w:cs="Calibri"/>
        </w:rPr>
        <w:t>s (“ILOS”)</w:t>
      </w:r>
      <w:r w:rsidR="00CB5C68" w:rsidRPr="00B261E5">
        <w:rPr>
          <w:rFonts w:ascii="Calibri" w:hAnsi="Calibri" w:cs="Calibri"/>
        </w:rPr>
        <w:t xml:space="preserve"> </w:t>
      </w:r>
      <w:r w:rsidR="00853C16" w:rsidRPr="00B261E5">
        <w:rPr>
          <w:rFonts w:ascii="Calibri" w:hAnsi="Calibri" w:cs="Calibri"/>
        </w:rPr>
        <w:t xml:space="preserve">program </w:t>
      </w:r>
      <w:r w:rsidR="00853C16" w:rsidRPr="009E165E">
        <w:rPr>
          <w:rFonts w:ascii="Calibri" w:hAnsi="Calibri" w:cs="Calibri"/>
        </w:rPr>
        <w:t>administered by</w:t>
      </w:r>
      <w:r w:rsidR="00851065">
        <w:rPr>
          <w:rFonts w:ascii="Calibri" w:hAnsi="Calibri" w:cs="Calibri"/>
        </w:rPr>
        <w:t xml:space="preserve"> CTF</w:t>
      </w:r>
      <w:r w:rsidR="00CB5C68" w:rsidRPr="009E165E">
        <w:rPr>
          <w:rFonts w:ascii="Calibri" w:hAnsi="Calibri" w:cs="Calibri"/>
        </w:rPr>
        <w:t>.</w:t>
      </w:r>
    </w:p>
    <w:p w14:paraId="74C6BB25" w14:textId="77777777" w:rsidR="00150040" w:rsidRDefault="00150040" w:rsidP="009E165E">
      <w:pPr>
        <w:spacing w:after="0"/>
        <w:rPr>
          <w:rFonts w:ascii="Calibri" w:hAnsi="Calibri" w:cs="Calibri"/>
        </w:rPr>
      </w:pPr>
    </w:p>
    <w:p w14:paraId="7DA1666C" w14:textId="4FAF02F3" w:rsidR="00853C16" w:rsidRDefault="00853C16" w:rsidP="009E165E">
      <w:pPr>
        <w:spacing w:after="0"/>
        <w:rPr>
          <w:rFonts w:ascii="Calibri" w:hAnsi="Calibri" w:cs="Calibri"/>
        </w:rPr>
      </w:pPr>
      <w:r w:rsidRPr="009E165E">
        <w:rPr>
          <w:rFonts w:ascii="Calibri" w:hAnsi="Calibri" w:cs="Calibri"/>
        </w:rPr>
        <w:t xml:space="preserve">June 2026 marked the end of </w:t>
      </w:r>
      <w:r w:rsidR="00B261E5">
        <w:rPr>
          <w:rFonts w:ascii="Calibri" w:hAnsi="Calibri" w:cs="Calibri"/>
        </w:rPr>
        <w:t>the</w:t>
      </w:r>
      <w:r w:rsidRPr="009E165E">
        <w:rPr>
          <w:rFonts w:ascii="Calibri" w:hAnsi="Calibri" w:cs="Calibri"/>
        </w:rPr>
        <w:t xml:space="preserve"> third full year of </w:t>
      </w:r>
      <w:r w:rsidR="00CB3360">
        <w:rPr>
          <w:rFonts w:ascii="Calibri" w:hAnsi="Calibri" w:cs="Calibri"/>
        </w:rPr>
        <w:t>the ORC</w:t>
      </w:r>
      <w:r w:rsidRPr="009E165E">
        <w:rPr>
          <w:rFonts w:ascii="Calibri" w:hAnsi="Calibri" w:cs="Calibri"/>
        </w:rPr>
        <w:t>. Participants earned</w:t>
      </w:r>
      <w:r w:rsidR="00742B78" w:rsidRPr="009E165E">
        <w:rPr>
          <w:rFonts w:ascii="Calibri" w:hAnsi="Calibri" w:cs="Calibri"/>
        </w:rPr>
        <w:t xml:space="preserve"> $1,102,249 </w:t>
      </w:r>
      <w:r w:rsidRPr="009E165E">
        <w:rPr>
          <w:rFonts w:ascii="Calibri" w:hAnsi="Calibri" w:cs="Calibri"/>
        </w:rPr>
        <w:t>in bonus payments</w:t>
      </w:r>
      <w:r w:rsidR="001A1939" w:rsidRPr="009E165E">
        <w:rPr>
          <w:rFonts w:ascii="Calibri" w:hAnsi="Calibri" w:cs="Calibri"/>
        </w:rPr>
        <w:t xml:space="preserve"> (actual payments totaled $1 million</w:t>
      </w:r>
      <w:r w:rsidR="00212024" w:rsidRPr="009E165E">
        <w:rPr>
          <w:rFonts w:ascii="Calibri" w:hAnsi="Calibri" w:cs="Calibri"/>
        </w:rPr>
        <w:t xml:space="preserve"> due to availability of funds</w:t>
      </w:r>
      <w:r w:rsidR="001A1939" w:rsidRPr="009E165E">
        <w:rPr>
          <w:rFonts w:ascii="Calibri" w:hAnsi="Calibri" w:cs="Calibri"/>
        </w:rPr>
        <w:t>)</w:t>
      </w:r>
      <w:r w:rsidRPr="009E165E">
        <w:rPr>
          <w:rFonts w:ascii="Calibri" w:hAnsi="Calibri" w:cs="Calibri"/>
        </w:rPr>
        <w:t xml:space="preserve"> on the following</w:t>
      </w:r>
      <w:r w:rsidR="004E01CB" w:rsidRPr="009E165E">
        <w:rPr>
          <w:rFonts w:ascii="Calibri" w:hAnsi="Calibri" w:cs="Calibri"/>
        </w:rPr>
        <w:t>, updated</w:t>
      </w:r>
      <w:r w:rsidRPr="009E165E">
        <w:rPr>
          <w:rFonts w:ascii="Calibri" w:hAnsi="Calibri" w:cs="Calibri"/>
        </w:rPr>
        <w:t xml:space="preserve"> menu of </w:t>
      </w:r>
      <w:r w:rsidR="004E01CB" w:rsidRPr="009E165E">
        <w:rPr>
          <w:rFonts w:ascii="Calibri" w:hAnsi="Calibri" w:cs="Calibri"/>
        </w:rPr>
        <w:t xml:space="preserve">program </w:t>
      </w:r>
      <w:r w:rsidRPr="009E165E">
        <w:rPr>
          <w:rFonts w:ascii="Calibri" w:hAnsi="Calibri" w:cs="Calibri"/>
        </w:rPr>
        <w:t>performance metrics (new in July 2025):</w:t>
      </w:r>
    </w:p>
    <w:p w14:paraId="28200876" w14:textId="77777777" w:rsidR="009E165E" w:rsidRPr="009E165E" w:rsidRDefault="009E165E" w:rsidP="009E165E">
      <w:pPr>
        <w:spacing w:after="0"/>
        <w:rPr>
          <w:rFonts w:ascii="Calibri" w:hAnsi="Calibri" w:cs="Calibri"/>
        </w:rPr>
      </w:pPr>
    </w:p>
    <w:p w14:paraId="34B4389E" w14:textId="324B8928" w:rsidR="00853C16" w:rsidRDefault="00853C16" w:rsidP="009E165E">
      <w:pPr>
        <w:spacing w:after="0"/>
        <w:ind w:left="720"/>
        <w:rPr>
          <w:rFonts w:ascii="Calibri" w:hAnsi="Calibri" w:cs="Calibri"/>
        </w:rPr>
      </w:pPr>
      <w:r w:rsidRPr="009E165E">
        <w:rPr>
          <w:rFonts w:ascii="Calibri" w:hAnsi="Calibri" w:cs="Calibri"/>
          <w:noProof/>
        </w:rPr>
        <w:drawing>
          <wp:inline distT="0" distB="0" distL="0" distR="0" wp14:anchorId="416D9293" wp14:editId="33C74DCF">
            <wp:extent cx="3912953" cy="3828217"/>
            <wp:effectExtent l="0" t="0" r="0" b="0"/>
            <wp:docPr id="13883869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37785" cy="3852511"/>
                    </a:xfrm>
                    <a:prstGeom prst="rect">
                      <a:avLst/>
                    </a:prstGeom>
                    <a:noFill/>
                  </pic:spPr>
                </pic:pic>
              </a:graphicData>
            </a:graphic>
          </wp:inline>
        </w:drawing>
      </w:r>
    </w:p>
    <w:p w14:paraId="1BB74A5A" w14:textId="77777777" w:rsidR="009E165E" w:rsidRPr="009E165E" w:rsidRDefault="009E165E" w:rsidP="009E165E">
      <w:pPr>
        <w:spacing w:after="0"/>
        <w:ind w:left="720"/>
        <w:rPr>
          <w:rFonts w:ascii="Calibri" w:hAnsi="Calibri" w:cs="Calibri"/>
        </w:rPr>
      </w:pPr>
    </w:p>
    <w:p w14:paraId="28791A07" w14:textId="20B06DEC" w:rsidR="00871DA2" w:rsidRPr="009E165E" w:rsidRDefault="004E01CB" w:rsidP="009E165E">
      <w:pPr>
        <w:spacing w:after="0"/>
        <w:rPr>
          <w:rFonts w:ascii="Calibri" w:hAnsi="Calibri" w:cs="Calibri"/>
        </w:rPr>
      </w:pPr>
      <w:r w:rsidRPr="009E165E">
        <w:rPr>
          <w:rFonts w:ascii="Calibri" w:hAnsi="Calibri" w:cs="Calibri"/>
        </w:rPr>
        <w:t>Metrics for 6-month family</w:t>
      </w:r>
      <w:r w:rsidR="00871DA2" w:rsidRPr="009E165E">
        <w:rPr>
          <w:rFonts w:ascii="Calibri" w:hAnsi="Calibri" w:cs="Calibri"/>
        </w:rPr>
        <w:t xml:space="preserve"> retention</w:t>
      </w:r>
      <w:r w:rsidRPr="009E165E">
        <w:rPr>
          <w:rFonts w:ascii="Calibri" w:hAnsi="Calibri" w:cs="Calibri"/>
        </w:rPr>
        <w:t xml:space="preserve"> </w:t>
      </w:r>
      <w:r w:rsidR="00871DA2" w:rsidRPr="009E165E">
        <w:rPr>
          <w:rFonts w:ascii="Calibri" w:hAnsi="Calibri" w:cs="Calibri"/>
        </w:rPr>
        <w:t xml:space="preserve">and family goals </w:t>
      </w:r>
      <w:r w:rsidRPr="009E165E">
        <w:rPr>
          <w:rFonts w:ascii="Calibri" w:hAnsi="Calibri" w:cs="Calibri"/>
        </w:rPr>
        <w:t>were removed because achievement was high</w:t>
      </w:r>
      <w:r w:rsidR="005A2882">
        <w:rPr>
          <w:rFonts w:ascii="Calibri" w:hAnsi="Calibri" w:cs="Calibri"/>
        </w:rPr>
        <w:t>,</w:t>
      </w:r>
      <w:r w:rsidRPr="009E165E">
        <w:rPr>
          <w:rFonts w:ascii="Calibri" w:hAnsi="Calibri" w:cs="Calibri"/>
        </w:rPr>
        <w:t xml:space="preserve"> and we wanted to introduce new priority metrics without over</w:t>
      </w:r>
      <w:r w:rsidR="00D445E5" w:rsidRPr="009E165E">
        <w:rPr>
          <w:rFonts w:ascii="Calibri" w:hAnsi="Calibri" w:cs="Calibri"/>
        </w:rPr>
        <w:t>burdening</w:t>
      </w:r>
      <w:r w:rsidRPr="009E165E">
        <w:rPr>
          <w:rFonts w:ascii="Calibri" w:hAnsi="Calibri" w:cs="Calibri"/>
        </w:rPr>
        <w:t xml:space="preserve"> participants.  New metrics included maternal</w:t>
      </w:r>
      <w:r w:rsidR="00871DA2" w:rsidRPr="009E165E">
        <w:rPr>
          <w:rFonts w:ascii="Calibri" w:hAnsi="Calibri" w:cs="Calibri"/>
        </w:rPr>
        <w:t xml:space="preserve"> depression screening and healthy birth weight</w:t>
      </w:r>
      <w:r w:rsidRPr="009E165E">
        <w:rPr>
          <w:rFonts w:ascii="Calibri" w:hAnsi="Calibri" w:cs="Calibri"/>
        </w:rPr>
        <w:t xml:space="preserve">. We increased </w:t>
      </w:r>
      <w:r w:rsidRPr="009E165E">
        <w:rPr>
          <w:rFonts w:ascii="Calibri" w:hAnsi="Calibri" w:cs="Calibri"/>
        </w:rPr>
        <w:lastRenderedPageBreak/>
        <w:t xml:space="preserve">pricing for most of the metrics to right-size projected achievement to the </w:t>
      </w:r>
      <w:r w:rsidR="003C2E4D" w:rsidRPr="009E165E">
        <w:rPr>
          <w:rFonts w:ascii="Calibri" w:hAnsi="Calibri" w:cs="Calibri"/>
        </w:rPr>
        <w:t xml:space="preserve">annual </w:t>
      </w:r>
      <w:r w:rsidR="00742B78" w:rsidRPr="009E165E">
        <w:rPr>
          <w:rFonts w:ascii="Calibri" w:hAnsi="Calibri" w:cs="Calibri"/>
        </w:rPr>
        <w:t xml:space="preserve">incentive </w:t>
      </w:r>
      <w:r w:rsidR="003C2E4D" w:rsidRPr="009E165E">
        <w:rPr>
          <w:rFonts w:ascii="Calibri" w:hAnsi="Calibri" w:cs="Calibri"/>
        </w:rPr>
        <w:t>budget ($1 million), while</w:t>
      </w:r>
      <w:r w:rsidR="00871DA2" w:rsidRPr="009E165E">
        <w:rPr>
          <w:rFonts w:ascii="Calibri" w:hAnsi="Calibri" w:cs="Calibri"/>
        </w:rPr>
        <w:t xml:space="preserve"> keep</w:t>
      </w:r>
      <w:r w:rsidR="003C2E4D" w:rsidRPr="009E165E">
        <w:rPr>
          <w:rFonts w:ascii="Calibri" w:hAnsi="Calibri" w:cs="Calibri"/>
        </w:rPr>
        <w:t>ing</w:t>
      </w:r>
      <w:r w:rsidR="00871DA2" w:rsidRPr="009E165E">
        <w:rPr>
          <w:rFonts w:ascii="Calibri" w:hAnsi="Calibri" w:cs="Calibri"/>
        </w:rPr>
        <w:t xml:space="preserve"> prenatal enrollment as </w:t>
      </w:r>
      <w:r w:rsidR="00482272" w:rsidRPr="009E165E">
        <w:rPr>
          <w:rFonts w:ascii="Calibri" w:hAnsi="Calibri" w:cs="Calibri"/>
        </w:rPr>
        <w:t>the</w:t>
      </w:r>
      <w:r w:rsidR="00871DA2" w:rsidRPr="009E165E">
        <w:rPr>
          <w:rFonts w:ascii="Calibri" w:hAnsi="Calibri" w:cs="Calibri"/>
        </w:rPr>
        <w:t xml:space="preserve"> top priority</w:t>
      </w:r>
      <w:r w:rsidR="00482272" w:rsidRPr="009E165E">
        <w:rPr>
          <w:rFonts w:ascii="Calibri" w:hAnsi="Calibri" w:cs="Calibri"/>
        </w:rPr>
        <w:t xml:space="preserve"> in our pricing model (~50% of annual incentive budget).</w:t>
      </w:r>
      <w:r w:rsidR="00742B78" w:rsidRPr="009E165E">
        <w:rPr>
          <w:rFonts w:ascii="Calibri" w:hAnsi="Calibri" w:cs="Calibri"/>
        </w:rPr>
        <w:t xml:space="preserve"> To ensure the integrity of project data for the sake of both the ORC and our statewide home visiting evaluation, we retained bonus payments for achievement of complete and valid data and provided </w:t>
      </w:r>
      <w:r w:rsidR="001A1939" w:rsidRPr="009E165E">
        <w:rPr>
          <w:rFonts w:ascii="Calibri" w:hAnsi="Calibri" w:cs="Calibri"/>
        </w:rPr>
        <w:t xml:space="preserve">participants with </w:t>
      </w:r>
      <w:r w:rsidR="00742B78" w:rsidRPr="009E165E">
        <w:rPr>
          <w:rFonts w:ascii="Calibri" w:hAnsi="Calibri" w:cs="Calibri"/>
        </w:rPr>
        <w:t>quarterly data</w:t>
      </w:r>
      <w:r w:rsidR="005A2882">
        <w:rPr>
          <w:rFonts w:ascii="Calibri" w:hAnsi="Calibri" w:cs="Calibri"/>
        </w:rPr>
        <w:t>-</w:t>
      </w:r>
      <w:r w:rsidR="00742B78" w:rsidRPr="009E165E">
        <w:rPr>
          <w:rFonts w:ascii="Calibri" w:hAnsi="Calibri" w:cs="Calibri"/>
        </w:rPr>
        <w:t xml:space="preserve">quality reports to </w:t>
      </w:r>
      <w:r w:rsidR="008C2856" w:rsidRPr="009E165E">
        <w:rPr>
          <w:rFonts w:ascii="Calibri" w:hAnsi="Calibri" w:cs="Calibri"/>
        </w:rPr>
        <w:t xml:space="preserve">support </w:t>
      </w:r>
      <w:r w:rsidR="001A1939" w:rsidRPr="009E165E">
        <w:rPr>
          <w:rFonts w:ascii="Calibri" w:hAnsi="Calibri" w:cs="Calibri"/>
        </w:rPr>
        <w:t>improvement</w:t>
      </w:r>
      <w:r w:rsidR="008C2856" w:rsidRPr="009E165E">
        <w:rPr>
          <w:rFonts w:ascii="Calibri" w:hAnsi="Calibri" w:cs="Calibri"/>
        </w:rPr>
        <w:t xml:space="preserve"> between designated </w:t>
      </w:r>
      <w:r w:rsidR="007A668E" w:rsidRPr="009E165E">
        <w:rPr>
          <w:rFonts w:ascii="Calibri" w:hAnsi="Calibri" w:cs="Calibri"/>
        </w:rPr>
        <w:t>time points</w:t>
      </w:r>
      <w:r w:rsidR="008C2856" w:rsidRPr="009E165E">
        <w:rPr>
          <w:rFonts w:ascii="Calibri" w:hAnsi="Calibri" w:cs="Calibri"/>
        </w:rPr>
        <w:t>.</w:t>
      </w:r>
    </w:p>
    <w:p w14:paraId="1D120F7C" w14:textId="77777777" w:rsidR="00150040" w:rsidRDefault="00150040" w:rsidP="009E165E">
      <w:pPr>
        <w:spacing w:after="0"/>
        <w:rPr>
          <w:rFonts w:ascii="Calibri" w:hAnsi="Calibri" w:cs="Calibri"/>
        </w:rPr>
      </w:pPr>
    </w:p>
    <w:p w14:paraId="72AD4E62" w14:textId="211F2AB7" w:rsidR="008A5F36" w:rsidRPr="009E165E" w:rsidRDefault="003E3803" w:rsidP="009E165E">
      <w:pPr>
        <w:spacing w:after="0"/>
        <w:rPr>
          <w:rFonts w:ascii="Calibri" w:hAnsi="Calibri" w:cs="Calibri"/>
        </w:rPr>
      </w:pPr>
      <w:r w:rsidRPr="009E165E">
        <w:rPr>
          <w:rFonts w:ascii="Calibri" w:hAnsi="Calibri" w:cs="Calibri"/>
        </w:rPr>
        <w:t>We supported</w:t>
      </w:r>
      <w:r w:rsidR="00931684" w:rsidRPr="009E165E">
        <w:rPr>
          <w:rFonts w:ascii="Calibri" w:hAnsi="Calibri" w:cs="Calibri"/>
        </w:rPr>
        <w:t xml:space="preserve"> </w:t>
      </w:r>
      <w:r w:rsidR="003F7DD9" w:rsidRPr="009E165E">
        <w:rPr>
          <w:rFonts w:ascii="Calibri" w:hAnsi="Calibri" w:cs="Calibri"/>
        </w:rPr>
        <w:t>performance improvement</w:t>
      </w:r>
      <w:r w:rsidRPr="009E165E">
        <w:rPr>
          <w:rFonts w:ascii="Calibri" w:hAnsi="Calibri" w:cs="Calibri"/>
        </w:rPr>
        <w:t xml:space="preserve"> through </w:t>
      </w:r>
      <w:r w:rsidR="00931684" w:rsidRPr="009E165E">
        <w:rPr>
          <w:rFonts w:ascii="Calibri" w:hAnsi="Calibri" w:cs="Calibri"/>
        </w:rPr>
        <w:t>quarterly</w:t>
      </w:r>
      <w:r w:rsidR="008F4662" w:rsidRPr="009E165E">
        <w:rPr>
          <w:rFonts w:ascii="Calibri" w:hAnsi="Calibri" w:cs="Calibri"/>
        </w:rPr>
        <w:t xml:space="preserve"> </w:t>
      </w:r>
      <w:r w:rsidR="003F7DD9" w:rsidRPr="009E165E">
        <w:rPr>
          <w:rFonts w:ascii="Calibri" w:hAnsi="Calibri" w:cs="Calibri"/>
        </w:rPr>
        <w:t>provider</w:t>
      </w:r>
      <w:r w:rsidR="008F4662" w:rsidRPr="009E165E">
        <w:rPr>
          <w:rFonts w:ascii="Calibri" w:hAnsi="Calibri" w:cs="Calibri"/>
        </w:rPr>
        <w:t xml:space="preserve"> meetings </w:t>
      </w:r>
      <w:r w:rsidRPr="009E165E">
        <w:rPr>
          <w:rFonts w:ascii="Calibri" w:hAnsi="Calibri" w:cs="Calibri"/>
        </w:rPr>
        <w:t>in which we</w:t>
      </w:r>
      <w:r w:rsidR="003F7DD9" w:rsidRPr="009E165E">
        <w:rPr>
          <w:rFonts w:ascii="Calibri" w:hAnsi="Calibri" w:cs="Calibri"/>
        </w:rPr>
        <w:t xml:space="preserve"> review</w:t>
      </w:r>
      <w:r w:rsidRPr="009E165E">
        <w:rPr>
          <w:rFonts w:ascii="Calibri" w:hAnsi="Calibri" w:cs="Calibri"/>
        </w:rPr>
        <w:t>ed</w:t>
      </w:r>
      <w:r w:rsidR="003F7DD9" w:rsidRPr="009E165E">
        <w:rPr>
          <w:rFonts w:ascii="Calibri" w:hAnsi="Calibri" w:cs="Calibri"/>
        </w:rPr>
        <w:t xml:space="preserve"> quarterly achievements and trends, discuss</w:t>
      </w:r>
      <w:r w:rsidRPr="009E165E">
        <w:rPr>
          <w:rFonts w:ascii="Calibri" w:hAnsi="Calibri" w:cs="Calibri"/>
        </w:rPr>
        <w:t>ed</w:t>
      </w:r>
      <w:r w:rsidR="003F7DD9" w:rsidRPr="009E165E">
        <w:rPr>
          <w:rFonts w:ascii="Calibri" w:hAnsi="Calibri" w:cs="Calibri"/>
        </w:rPr>
        <w:t xml:space="preserve"> implementation questions, and provide</w:t>
      </w:r>
      <w:r w:rsidRPr="009E165E">
        <w:rPr>
          <w:rFonts w:ascii="Calibri" w:hAnsi="Calibri" w:cs="Calibri"/>
        </w:rPr>
        <w:t>d</w:t>
      </w:r>
      <w:r w:rsidR="003F7DD9" w:rsidRPr="009E165E">
        <w:rPr>
          <w:rFonts w:ascii="Calibri" w:hAnsi="Calibri" w:cs="Calibri"/>
        </w:rPr>
        <w:t xml:space="preserve"> training. Training </w:t>
      </w:r>
      <w:r w:rsidR="008D2E89" w:rsidRPr="009E165E">
        <w:rPr>
          <w:rFonts w:ascii="Calibri" w:hAnsi="Calibri" w:cs="Calibri"/>
        </w:rPr>
        <w:t xml:space="preserve">focused on how prenatal visit compliance improves maternal-child outcomes, the </w:t>
      </w:r>
      <w:r w:rsidR="00984FB8">
        <w:rPr>
          <w:rFonts w:ascii="Calibri" w:hAnsi="Calibri" w:cs="Calibri"/>
        </w:rPr>
        <w:t>American College of Obstetricians &amp; Gynecologists (“</w:t>
      </w:r>
      <w:r w:rsidR="008D2E89" w:rsidRPr="009E165E">
        <w:rPr>
          <w:rFonts w:ascii="Calibri" w:hAnsi="Calibri" w:cs="Calibri"/>
        </w:rPr>
        <w:t>ACOG</w:t>
      </w:r>
      <w:r w:rsidR="00984FB8">
        <w:rPr>
          <w:rFonts w:ascii="Calibri" w:hAnsi="Calibri" w:cs="Calibri"/>
        </w:rPr>
        <w:t>”)</w:t>
      </w:r>
      <w:r w:rsidR="008D2E89" w:rsidRPr="009E165E">
        <w:rPr>
          <w:rFonts w:ascii="Calibri" w:hAnsi="Calibri" w:cs="Calibri"/>
        </w:rPr>
        <w:t xml:space="preserve"> schedule of prenatal visit recommendations, and collection of the family’s </w:t>
      </w:r>
      <w:r w:rsidR="005A2882">
        <w:rPr>
          <w:rFonts w:ascii="Calibri" w:hAnsi="Calibri" w:cs="Calibri"/>
        </w:rPr>
        <w:t>D</w:t>
      </w:r>
      <w:r w:rsidR="008D2E89" w:rsidRPr="009E165E">
        <w:rPr>
          <w:rFonts w:ascii="Calibri" w:hAnsi="Calibri" w:cs="Calibri"/>
        </w:rPr>
        <w:t xml:space="preserve">epartment </w:t>
      </w:r>
      <w:r w:rsidR="005A2882">
        <w:rPr>
          <w:rFonts w:ascii="Calibri" w:hAnsi="Calibri" w:cs="Calibri"/>
        </w:rPr>
        <w:t>C</w:t>
      </w:r>
      <w:r w:rsidR="008D2E89" w:rsidRPr="009E165E">
        <w:rPr>
          <w:rFonts w:ascii="Calibri" w:hAnsi="Calibri" w:cs="Calibri"/>
        </w:rPr>
        <w:t xml:space="preserve">lient </w:t>
      </w:r>
      <w:r w:rsidR="005A2882">
        <w:rPr>
          <w:rFonts w:ascii="Calibri" w:hAnsi="Calibri" w:cs="Calibri"/>
        </w:rPr>
        <w:t>N</w:t>
      </w:r>
      <w:r w:rsidR="008D2E89" w:rsidRPr="009E165E">
        <w:rPr>
          <w:rFonts w:ascii="Calibri" w:hAnsi="Calibri" w:cs="Calibri"/>
        </w:rPr>
        <w:t xml:space="preserve">umber (“DCN”) </w:t>
      </w:r>
      <w:r w:rsidR="005B0FE4">
        <w:rPr>
          <w:rFonts w:ascii="Calibri" w:hAnsi="Calibri" w:cs="Calibri"/>
        </w:rPr>
        <w:t xml:space="preserve">used </w:t>
      </w:r>
      <w:r w:rsidRPr="009E165E">
        <w:rPr>
          <w:rFonts w:ascii="Calibri" w:hAnsi="Calibri" w:cs="Calibri"/>
        </w:rPr>
        <w:t>to link</w:t>
      </w:r>
      <w:r w:rsidR="008D2E89" w:rsidRPr="009E165E">
        <w:rPr>
          <w:rFonts w:ascii="Calibri" w:hAnsi="Calibri" w:cs="Calibri"/>
        </w:rPr>
        <w:t xml:space="preserve"> </w:t>
      </w:r>
      <w:r w:rsidRPr="009E165E">
        <w:rPr>
          <w:rFonts w:ascii="Calibri" w:hAnsi="Calibri" w:cs="Calibri"/>
        </w:rPr>
        <w:t>home visiting data</w:t>
      </w:r>
      <w:r w:rsidR="008D2E89" w:rsidRPr="009E165E">
        <w:rPr>
          <w:rFonts w:ascii="Calibri" w:hAnsi="Calibri" w:cs="Calibri"/>
        </w:rPr>
        <w:t xml:space="preserve"> to Medicaid claims data</w:t>
      </w:r>
      <w:r w:rsidRPr="009E165E">
        <w:rPr>
          <w:rFonts w:ascii="Calibri" w:hAnsi="Calibri" w:cs="Calibri"/>
        </w:rPr>
        <w:t xml:space="preserve"> as part of our statewide home visiting evaluation.</w:t>
      </w:r>
    </w:p>
    <w:p w14:paraId="73D370D3" w14:textId="77777777" w:rsidR="00150040" w:rsidRDefault="00150040" w:rsidP="009E165E">
      <w:pPr>
        <w:spacing w:after="0"/>
        <w:rPr>
          <w:rFonts w:ascii="Calibri" w:hAnsi="Calibri" w:cs="Calibri"/>
        </w:rPr>
      </w:pPr>
    </w:p>
    <w:p w14:paraId="30FD0803" w14:textId="0517B610" w:rsidR="00170C94" w:rsidRDefault="00170C94" w:rsidP="009E165E">
      <w:pPr>
        <w:spacing w:after="0"/>
        <w:rPr>
          <w:rFonts w:ascii="Calibri" w:hAnsi="Calibri" w:cs="Calibri"/>
        </w:rPr>
      </w:pPr>
      <w:r w:rsidRPr="009E165E">
        <w:rPr>
          <w:rFonts w:ascii="Calibri" w:hAnsi="Calibri" w:cs="Calibri"/>
        </w:rPr>
        <w:t>Prenatal enrollment</w:t>
      </w:r>
      <w:r w:rsidR="00D445E5" w:rsidRPr="009E165E">
        <w:rPr>
          <w:rFonts w:ascii="Calibri" w:hAnsi="Calibri" w:cs="Calibri"/>
        </w:rPr>
        <w:t xml:space="preserve"> in home visiting</w:t>
      </w:r>
      <w:r w:rsidRPr="009E165E">
        <w:rPr>
          <w:rFonts w:ascii="Calibri" w:hAnsi="Calibri" w:cs="Calibri"/>
        </w:rPr>
        <w:t xml:space="preserve"> </w:t>
      </w:r>
      <w:r w:rsidR="0021715F" w:rsidRPr="009E165E">
        <w:rPr>
          <w:rFonts w:ascii="Calibri" w:hAnsi="Calibri" w:cs="Calibri"/>
        </w:rPr>
        <w:t>ha</w:t>
      </w:r>
      <w:r w:rsidR="00984FB8">
        <w:rPr>
          <w:rFonts w:ascii="Calibri" w:hAnsi="Calibri" w:cs="Calibri"/>
        </w:rPr>
        <w:t>s</w:t>
      </w:r>
      <w:r w:rsidRPr="009E165E">
        <w:rPr>
          <w:rFonts w:ascii="Calibri" w:hAnsi="Calibri" w:cs="Calibri"/>
        </w:rPr>
        <w:t xml:space="preserve"> steadily increased </w:t>
      </w:r>
      <w:r w:rsidR="00D445E5" w:rsidRPr="009E165E">
        <w:rPr>
          <w:rFonts w:ascii="Calibri" w:hAnsi="Calibri" w:cs="Calibri"/>
        </w:rPr>
        <w:t>through</w:t>
      </w:r>
      <w:r w:rsidR="00C8189C" w:rsidRPr="009E165E">
        <w:rPr>
          <w:rFonts w:ascii="Calibri" w:hAnsi="Calibri" w:cs="Calibri"/>
        </w:rPr>
        <w:t xml:space="preserve"> the project</w:t>
      </w:r>
      <w:r w:rsidR="00D445E5" w:rsidRPr="009E165E">
        <w:rPr>
          <w:rFonts w:ascii="Calibri" w:hAnsi="Calibri" w:cs="Calibri"/>
        </w:rPr>
        <w:t xml:space="preserve"> since it</w:t>
      </w:r>
      <w:r w:rsidR="00C8189C" w:rsidRPr="009E165E">
        <w:rPr>
          <w:rFonts w:ascii="Calibri" w:hAnsi="Calibri" w:cs="Calibri"/>
        </w:rPr>
        <w:t xml:space="preserve"> launched in 2023, with 552 </w:t>
      </w:r>
      <w:r w:rsidR="0021715F" w:rsidRPr="009E165E">
        <w:rPr>
          <w:rFonts w:ascii="Calibri" w:hAnsi="Calibri" w:cs="Calibri"/>
        </w:rPr>
        <w:t>total prenatal enrollments between Jan</w:t>
      </w:r>
      <w:r w:rsidR="00C8189C" w:rsidRPr="009E165E">
        <w:rPr>
          <w:rFonts w:ascii="Calibri" w:hAnsi="Calibri" w:cs="Calibri"/>
        </w:rPr>
        <w:t xml:space="preserve"> 2023 – Dec 2023 and 902</w:t>
      </w:r>
      <w:r w:rsidR="0021715F" w:rsidRPr="009E165E">
        <w:rPr>
          <w:rFonts w:ascii="Calibri" w:hAnsi="Calibri" w:cs="Calibri"/>
        </w:rPr>
        <w:t xml:space="preserve"> prenatal enrollments between</w:t>
      </w:r>
      <w:r w:rsidR="00C8189C" w:rsidRPr="009E165E">
        <w:rPr>
          <w:rFonts w:ascii="Calibri" w:hAnsi="Calibri" w:cs="Calibri"/>
        </w:rPr>
        <w:t xml:space="preserve"> Jan 2025 – Dec 2025</w:t>
      </w:r>
      <w:r w:rsidRPr="009E165E">
        <w:rPr>
          <w:rFonts w:ascii="Calibri" w:hAnsi="Calibri" w:cs="Calibri"/>
        </w:rPr>
        <w:t>.</w:t>
      </w:r>
      <w:r w:rsidR="00B261E5">
        <w:rPr>
          <w:rFonts w:ascii="Calibri" w:hAnsi="Calibri" w:cs="Calibri"/>
        </w:rPr>
        <w:t xml:space="preserve">  During the reporting period, </w:t>
      </w:r>
      <w:r w:rsidR="00B261E5" w:rsidRPr="00B261E5">
        <w:rPr>
          <w:rFonts w:ascii="Calibri" w:hAnsi="Calibri" w:cs="Calibri"/>
        </w:rPr>
        <w:t>1,375 families were prenatally enrolled in home visiting by programs participating in</w:t>
      </w:r>
      <w:r w:rsidR="00B261E5">
        <w:rPr>
          <w:rFonts w:ascii="Calibri" w:hAnsi="Calibri" w:cs="Calibri"/>
        </w:rPr>
        <w:t xml:space="preserve"> the ORC</w:t>
      </w:r>
      <w:r w:rsidR="00B261E5" w:rsidRPr="00B261E5">
        <w:rPr>
          <w:rFonts w:ascii="Calibri" w:hAnsi="Calibri" w:cs="Calibri"/>
        </w:rPr>
        <w:t>.</w:t>
      </w:r>
    </w:p>
    <w:p w14:paraId="23921904" w14:textId="77777777" w:rsidR="009E165E" w:rsidRPr="009E165E" w:rsidRDefault="009E165E" w:rsidP="009E165E">
      <w:pPr>
        <w:spacing w:after="0"/>
        <w:rPr>
          <w:rFonts w:ascii="Calibri" w:hAnsi="Calibri" w:cs="Calibri"/>
        </w:rPr>
      </w:pPr>
    </w:p>
    <w:p w14:paraId="348E665C" w14:textId="377B872C" w:rsidR="0021715F" w:rsidRDefault="0021715F" w:rsidP="009E165E">
      <w:pPr>
        <w:spacing w:after="0"/>
        <w:rPr>
          <w:rFonts w:ascii="Calibri" w:hAnsi="Calibri" w:cs="Calibri"/>
        </w:rPr>
      </w:pPr>
      <w:r w:rsidRPr="009E165E">
        <w:rPr>
          <w:rFonts w:ascii="Calibri" w:hAnsi="Calibri" w:cs="Calibri"/>
          <w:noProof/>
        </w:rPr>
        <w:drawing>
          <wp:inline distT="0" distB="0" distL="0" distR="0" wp14:anchorId="18FD7A5A" wp14:editId="235CAF27">
            <wp:extent cx="4584700" cy="2755900"/>
            <wp:effectExtent l="0" t="0" r="6350" b="6350"/>
            <wp:docPr id="1968349125" name="Picture 1" descr="Chart, bar chart, waterfall 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349125" name="Picture 1" descr="Chart, bar chart, waterfall chart&#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5E68803A" w14:textId="77777777" w:rsidR="009E165E" w:rsidRPr="009E165E" w:rsidRDefault="009E165E" w:rsidP="009E165E">
      <w:pPr>
        <w:spacing w:after="0"/>
        <w:rPr>
          <w:rFonts w:ascii="Calibri" w:hAnsi="Calibri" w:cs="Calibri"/>
        </w:rPr>
      </w:pPr>
    </w:p>
    <w:p w14:paraId="437017B0" w14:textId="54D73BFF" w:rsidR="0021715F" w:rsidRPr="009E165E" w:rsidRDefault="0021715F" w:rsidP="009E165E">
      <w:pPr>
        <w:spacing w:after="0"/>
        <w:rPr>
          <w:rFonts w:ascii="Calibri" w:hAnsi="Calibri" w:cs="Calibri"/>
        </w:rPr>
      </w:pPr>
      <w:r w:rsidRPr="009E165E">
        <w:rPr>
          <w:rFonts w:ascii="Calibri" w:hAnsi="Calibri" w:cs="Calibri"/>
        </w:rPr>
        <w:t xml:space="preserve">Achievement of the new healthy birth </w:t>
      </w:r>
      <w:r w:rsidR="002E2A7E" w:rsidRPr="009E165E">
        <w:rPr>
          <w:rFonts w:ascii="Calibri" w:hAnsi="Calibri" w:cs="Calibri"/>
        </w:rPr>
        <w:t xml:space="preserve">weight </w:t>
      </w:r>
      <w:r w:rsidRPr="009E165E">
        <w:rPr>
          <w:rFonts w:ascii="Calibri" w:hAnsi="Calibri" w:cs="Calibri"/>
        </w:rPr>
        <w:t>outcome was low, given the high threshold for achievement (</w:t>
      </w:r>
      <w:r w:rsidR="00E05F47" w:rsidRPr="009E165E">
        <w:rPr>
          <w:rFonts w:ascii="Calibri" w:hAnsi="Calibri" w:cs="Calibri"/>
          <w:i/>
          <w:iCs/>
        </w:rPr>
        <w:t>child born during reporting period at &gt;=5 lbs. 8 oz.; mother enrolled in home visiting at &lt;=28 weeks gestation; mother enrolled in, or eligible for, Medicaid; AND mother attended &gt;=50% of ACOG recommended prenatal visits between enrollment and birth</w:t>
      </w:r>
      <w:r w:rsidRPr="009E165E">
        <w:rPr>
          <w:rFonts w:ascii="Calibri" w:hAnsi="Calibri" w:cs="Calibri"/>
        </w:rPr>
        <w:t xml:space="preserve">) and </w:t>
      </w:r>
      <w:r w:rsidR="002E2A7E" w:rsidRPr="009E165E">
        <w:rPr>
          <w:rFonts w:ascii="Calibri" w:hAnsi="Calibri" w:cs="Calibri"/>
        </w:rPr>
        <w:t xml:space="preserve">many </w:t>
      </w:r>
      <w:r w:rsidR="002E2A7E" w:rsidRPr="009E165E">
        <w:rPr>
          <w:rFonts w:ascii="Calibri" w:hAnsi="Calibri" w:cs="Calibri"/>
        </w:rPr>
        <w:lastRenderedPageBreak/>
        <w:t xml:space="preserve">factors being </w:t>
      </w:r>
      <w:r w:rsidRPr="009E165E">
        <w:rPr>
          <w:rFonts w:ascii="Calibri" w:hAnsi="Calibri" w:cs="Calibri"/>
        </w:rPr>
        <w:t xml:space="preserve">out of </w:t>
      </w:r>
      <w:r w:rsidR="00D445E5" w:rsidRPr="009E165E">
        <w:rPr>
          <w:rFonts w:ascii="Calibri" w:hAnsi="Calibri" w:cs="Calibri"/>
        </w:rPr>
        <w:t>participants’</w:t>
      </w:r>
      <w:r w:rsidRPr="009E165E">
        <w:rPr>
          <w:rFonts w:ascii="Calibri" w:hAnsi="Calibri" w:cs="Calibri"/>
        </w:rPr>
        <w:t xml:space="preserve"> control</w:t>
      </w:r>
      <w:r w:rsidR="002E2A7E" w:rsidRPr="009E165E">
        <w:rPr>
          <w:rFonts w:ascii="Calibri" w:hAnsi="Calibri" w:cs="Calibri"/>
        </w:rPr>
        <w:t xml:space="preserve">. That said, this metric is acclimating programs to looking at </w:t>
      </w:r>
      <w:r w:rsidR="00572089" w:rsidRPr="009E165E">
        <w:rPr>
          <w:rFonts w:ascii="Calibri" w:hAnsi="Calibri" w:cs="Calibri"/>
        </w:rPr>
        <w:t xml:space="preserve">priority </w:t>
      </w:r>
      <w:r w:rsidR="002E2A7E" w:rsidRPr="009E165E">
        <w:rPr>
          <w:rFonts w:ascii="Calibri" w:hAnsi="Calibri" w:cs="Calibri"/>
        </w:rPr>
        <w:t xml:space="preserve">outcomes in addition to </w:t>
      </w:r>
      <w:r w:rsidR="00D020CE" w:rsidRPr="009E165E">
        <w:rPr>
          <w:rFonts w:ascii="Calibri" w:hAnsi="Calibri" w:cs="Calibri"/>
        </w:rPr>
        <w:t>process measures</w:t>
      </w:r>
      <w:r w:rsidR="009228CF">
        <w:rPr>
          <w:rFonts w:ascii="Calibri" w:hAnsi="Calibri" w:cs="Calibri"/>
        </w:rPr>
        <w:t>,</w:t>
      </w:r>
      <w:r w:rsidR="002E2A7E" w:rsidRPr="009E165E">
        <w:rPr>
          <w:rFonts w:ascii="Calibri" w:hAnsi="Calibri" w:cs="Calibri"/>
        </w:rPr>
        <w:t xml:space="preserve"> and we expect</w:t>
      </w:r>
      <w:r w:rsidRPr="009E165E">
        <w:rPr>
          <w:rFonts w:ascii="Calibri" w:hAnsi="Calibri" w:cs="Calibri"/>
        </w:rPr>
        <w:t xml:space="preserve"> to see improvement </w:t>
      </w:r>
      <w:r w:rsidR="00D020CE" w:rsidRPr="009E165E">
        <w:rPr>
          <w:rFonts w:ascii="Calibri" w:hAnsi="Calibri" w:cs="Calibri"/>
        </w:rPr>
        <w:t xml:space="preserve">in this outcome </w:t>
      </w:r>
      <w:r w:rsidRPr="009E165E">
        <w:rPr>
          <w:rFonts w:ascii="Calibri" w:hAnsi="Calibri" w:cs="Calibri"/>
        </w:rPr>
        <w:t xml:space="preserve">over time as programs </w:t>
      </w:r>
      <w:r w:rsidR="002E2A7E" w:rsidRPr="009E165E">
        <w:rPr>
          <w:rFonts w:ascii="Calibri" w:hAnsi="Calibri" w:cs="Calibri"/>
        </w:rPr>
        <w:t>become</w:t>
      </w:r>
      <w:r w:rsidRPr="009E165E">
        <w:rPr>
          <w:rFonts w:ascii="Calibri" w:hAnsi="Calibri" w:cs="Calibri"/>
        </w:rPr>
        <w:t xml:space="preserve"> more comfortable and skilled in facilitating families’ access to</w:t>
      </w:r>
      <w:r w:rsidR="00E11BF9" w:rsidRPr="009E165E">
        <w:rPr>
          <w:rFonts w:ascii="Calibri" w:hAnsi="Calibri" w:cs="Calibri"/>
        </w:rPr>
        <w:t>,</w:t>
      </w:r>
      <w:r w:rsidRPr="009E165E">
        <w:rPr>
          <w:rFonts w:ascii="Calibri" w:hAnsi="Calibri" w:cs="Calibri"/>
        </w:rPr>
        <w:t xml:space="preserve"> and compliance with</w:t>
      </w:r>
      <w:r w:rsidR="00E11BF9" w:rsidRPr="009E165E">
        <w:rPr>
          <w:rFonts w:ascii="Calibri" w:hAnsi="Calibri" w:cs="Calibri"/>
        </w:rPr>
        <w:t>,</w:t>
      </w:r>
      <w:r w:rsidRPr="009E165E">
        <w:rPr>
          <w:rFonts w:ascii="Calibri" w:hAnsi="Calibri" w:cs="Calibri"/>
        </w:rPr>
        <w:t xml:space="preserve"> prenatal care.</w:t>
      </w:r>
    </w:p>
    <w:tbl>
      <w:tblPr>
        <w:tblW w:w="7650" w:type="dxa"/>
        <w:tblCellSpacing w:w="15" w:type="dxa"/>
        <w:tblCellMar>
          <w:top w:w="15" w:type="dxa"/>
          <w:left w:w="15" w:type="dxa"/>
          <w:bottom w:w="15" w:type="dxa"/>
          <w:right w:w="15" w:type="dxa"/>
        </w:tblCellMar>
        <w:tblLook w:val="04A0" w:firstRow="1" w:lastRow="0" w:firstColumn="1" w:lastColumn="0" w:noHBand="0" w:noVBand="1"/>
      </w:tblPr>
      <w:tblGrid>
        <w:gridCol w:w="7650"/>
      </w:tblGrid>
      <w:tr w:rsidR="00E11BF9" w:rsidRPr="00E11BF9" w14:paraId="28AC1223" w14:textId="77777777" w:rsidTr="009E165E">
        <w:trPr>
          <w:tblCellSpacing w:w="15" w:type="dxa"/>
        </w:trPr>
        <w:tc>
          <w:tcPr>
            <w:tcW w:w="0" w:type="auto"/>
            <w:shd w:val="clear" w:color="auto" w:fill="auto"/>
            <w:vAlign w:val="center"/>
            <w:hideMark/>
          </w:tcPr>
          <w:p w14:paraId="2B52F5CA" w14:textId="11B12D92" w:rsidR="00E11BF9" w:rsidRPr="00E11BF9" w:rsidRDefault="00E11BF9" w:rsidP="009E165E">
            <w:pPr>
              <w:spacing w:after="0"/>
              <w:rPr>
                <w:rFonts w:ascii="Calibri" w:hAnsi="Calibri" w:cs="Calibri"/>
                <w:b/>
                <w:bCs/>
              </w:rPr>
            </w:pPr>
            <w:r w:rsidRPr="009E165E">
              <w:rPr>
                <w:rFonts w:ascii="Calibri" w:hAnsi="Calibri" w:cs="Calibri"/>
                <w:b/>
                <w:bCs/>
                <w:noProof/>
                <w:u w:val="single"/>
              </w:rPr>
              <w:drawing>
                <wp:inline distT="0" distB="0" distL="0" distR="0" wp14:anchorId="75B13BE0" wp14:editId="062DF50D">
                  <wp:extent cx="4538061" cy="1987826"/>
                  <wp:effectExtent l="133350" t="114300" r="129540" b="165100"/>
                  <wp:docPr id="964217011" name="Picture 2" descr="A Power BI visua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Power BI visual"/>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552836" cy="1994298"/>
                          </a:xfrm>
                          <a:prstGeom prst="rect">
                            <a:avLst/>
                          </a:prstGeom>
                          <a:solidFill>
                            <a:srgbClr val="FFFFFF">
                              <a:shade val="85000"/>
                            </a:srgbClr>
                          </a:solidFill>
                          <a:ln w="88900" cap="sq">
                            <a:solidFill>
                              <a:srgbClr val="FFFFFF"/>
                            </a:solidFill>
                            <a:miter lim="800000"/>
                          </a:ln>
                          <a:effectLst>
                            <a:outerShdw blurRad="55000" dist="18000" dir="5400000" algn="tl" rotWithShape="0">
                              <a:srgbClr val="000000">
                                <a:alpha val="40000"/>
                              </a:srgbClr>
                            </a:outerShdw>
                          </a:effectLst>
                          <a:scene3d>
                            <a:camera prst="orthographicFront"/>
                            <a:lightRig rig="twoPt" dir="t">
                              <a:rot lat="0" lon="0" rev="7200000"/>
                            </a:lightRig>
                          </a:scene3d>
                          <a:sp3d>
                            <a:bevelT w="25400" h="19050"/>
                            <a:contourClr>
                              <a:srgbClr val="FFFFFF"/>
                            </a:contourClr>
                          </a:sp3d>
                        </pic:spPr>
                      </pic:pic>
                    </a:graphicData>
                  </a:graphic>
                </wp:inline>
              </w:drawing>
            </w:r>
          </w:p>
        </w:tc>
      </w:tr>
      <w:tr w:rsidR="00E11BF9" w:rsidRPr="00E11BF9" w14:paraId="04952B30" w14:textId="77777777" w:rsidTr="009E165E">
        <w:trPr>
          <w:tblCellSpacing w:w="15" w:type="dxa"/>
        </w:trPr>
        <w:tc>
          <w:tcPr>
            <w:tcW w:w="0" w:type="auto"/>
            <w:shd w:val="clear" w:color="auto" w:fill="auto"/>
            <w:vAlign w:val="center"/>
            <w:hideMark/>
          </w:tcPr>
          <w:p w14:paraId="6C4094B1" w14:textId="385E75D6" w:rsidR="00E11BF9" w:rsidRPr="00E11BF9" w:rsidRDefault="00E11BF9" w:rsidP="009E165E">
            <w:pPr>
              <w:spacing w:after="0"/>
              <w:rPr>
                <w:rFonts w:ascii="Calibri" w:hAnsi="Calibri" w:cs="Calibri"/>
                <w:b/>
                <w:bCs/>
                <w:sz w:val="20"/>
                <w:szCs w:val="20"/>
              </w:rPr>
            </w:pPr>
            <w:r w:rsidRPr="009E165E">
              <w:rPr>
                <w:rFonts w:ascii="Calibri" w:hAnsi="Calibri" w:cs="Calibri"/>
                <w:b/>
                <w:bCs/>
                <w:sz w:val="20"/>
                <w:szCs w:val="20"/>
              </w:rPr>
              <w:t>FY26 Healthy Birth Weight Outcomes by Quarter</w:t>
            </w:r>
          </w:p>
        </w:tc>
      </w:tr>
      <w:tr w:rsidR="009E165E" w:rsidRPr="00E11BF9" w14:paraId="0FF32E5D" w14:textId="77777777" w:rsidTr="009E165E">
        <w:trPr>
          <w:tblCellSpacing w:w="15" w:type="dxa"/>
        </w:trPr>
        <w:tc>
          <w:tcPr>
            <w:tcW w:w="0" w:type="auto"/>
            <w:shd w:val="clear" w:color="auto" w:fill="auto"/>
            <w:vAlign w:val="center"/>
          </w:tcPr>
          <w:p w14:paraId="6F32EE77" w14:textId="77777777" w:rsidR="009E165E" w:rsidRPr="009E165E" w:rsidRDefault="009E165E" w:rsidP="009E165E">
            <w:pPr>
              <w:spacing w:after="0"/>
              <w:rPr>
                <w:rFonts w:ascii="Calibri" w:hAnsi="Calibri" w:cs="Calibri"/>
                <w:b/>
                <w:bCs/>
                <w:sz w:val="20"/>
                <w:szCs w:val="20"/>
              </w:rPr>
            </w:pPr>
          </w:p>
        </w:tc>
      </w:tr>
    </w:tbl>
    <w:p w14:paraId="5CE07D03" w14:textId="12F4791D" w:rsidR="008F4662" w:rsidRPr="009E165E" w:rsidRDefault="00293F75" w:rsidP="009E165E">
      <w:pPr>
        <w:spacing w:after="0"/>
        <w:rPr>
          <w:rFonts w:ascii="Calibri" w:hAnsi="Calibri" w:cs="Calibri"/>
        </w:rPr>
      </w:pPr>
      <w:r w:rsidRPr="009E165E">
        <w:rPr>
          <w:rFonts w:ascii="Calibri" w:hAnsi="Calibri" w:cs="Calibri"/>
        </w:rPr>
        <w:t xml:space="preserve">We elected to continue the same metrics and pricing in the </w:t>
      </w:r>
      <w:r w:rsidR="0017468B" w:rsidRPr="009E165E">
        <w:rPr>
          <w:rFonts w:ascii="Calibri" w:hAnsi="Calibri" w:cs="Calibri"/>
        </w:rPr>
        <w:t>upcoming,</w:t>
      </w:r>
      <w:r w:rsidRPr="009E165E">
        <w:rPr>
          <w:rFonts w:ascii="Calibri" w:hAnsi="Calibri" w:cs="Calibri"/>
        </w:rPr>
        <w:t xml:space="preserve"> final year of this project to continue building momentum around </w:t>
      </w:r>
      <w:r w:rsidR="0017468B" w:rsidRPr="009E165E">
        <w:rPr>
          <w:rFonts w:ascii="Calibri" w:hAnsi="Calibri" w:cs="Calibri"/>
        </w:rPr>
        <w:t xml:space="preserve">the </w:t>
      </w:r>
      <w:r w:rsidRPr="009E165E">
        <w:rPr>
          <w:rFonts w:ascii="Calibri" w:hAnsi="Calibri" w:cs="Calibri"/>
        </w:rPr>
        <w:t xml:space="preserve">metrics introduced </w:t>
      </w:r>
      <w:r w:rsidR="00166FE0" w:rsidRPr="009E165E">
        <w:rPr>
          <w:rFonts w:ascii="Calibri" w:hAnsi="Calibri" w:cs="Calibri"/>
        </w:rPr>
        <w:t xml:space="preserve">in FY26 and </w:t>
      </w:r>
      <w:r w:rsidR="0017468B" w:rsidRPr="009E165E">
        <w:rPr>
          <w:rFonts w:ascii="Calibri" w:hAnsi="Calibri" w:cs="Calibri"/>
        </w:rPr>
        <w:t xml:space="preserve">to </w:t>
      </w:r>
      <w:r w:rsidR="00166FE0" w:rsidRPr="009E165E">
        <w:rPr>
          <w:rFonts w:ascii="Calibri" w:hAnsi="Calibri" w:cs="Calibri"/>
        </w:rPr>
        <w:t>optimize data collection for the statewide home visiting evaluation. We will also be transitioning aspects of</w:t>
      </w:r>
      <w:r w:rsidR="00D445E5" w:rsidRPr="009E165E">
        <w:rPr>
          <w:rFonts w:ascii="Calibri" w:hAnsi="Calibri" w:cs="Calibri"/>
        </w:rPr>
        <w:t xml:space="preserve"> </w:t>
      </w:r>
      <w:r w:rsidR="00E05F47" w:rsidRPr="009E165E">
        <w:rPr>
          <w:rFonts w:ascii="Calibri" w:hAnsi="Calibri" w:cs="Calibri"/>
        </w:rPr>
        <w:t xml:space="preserve">ORC </w:t>
      </w:r>
      <w:r w:rsidR="0067509F" w:rsidRPr="009E165E">
        <w:rPr>
          <w:rFonts w:ascii="Calibri" w:hAnsi="Calibri" w:cs="Calibri"/>
        </w:rPr>
        <w:t>project management</w:t>
      </w:r>
      <w:r w:rsidR="00166FE0" w:rsidRPr="009E165E">
        <w:rPr>
          <w:rFonts w:ascii="Calibri" w:hAnsi="Calibri" w:cs="Calibri"/>
        </w:rPr>
        <w:t xml:space="preserve"> </w:t>
      </w:r>
      <w:r w:rsidR="00E05F47" w:rsidRPr="009E165E">
        <w:rPr>
          <w:rFonts w:ascii="Calibri" w:hAnsi="Calibri" w:cs="Calibri"/>
        </w:rPr>
        <w:t xml:space="preserve">that our consultants have been managing </w:t>
      </w:r>
      <w:r w:rsidR="00166FE0" w:rsidRPr="009E165E">
        <w:rPr>
          <w:rFonts w:ascii="Calibri" w:hAnsi="Calibri" w:cs="Calibri"/>
        </w:rPr>
        <w:t>to the CTF team,</w:t>
      </w:r>
      <w:r w:rsidR="005D44D4" w:rsidRPr="009E165E">
        <w:rPr>
          <w:rFonts w:ascii="Calibri" w:hAnsi="Calibri" w:cs="Calibri"/>
        </w:rPr>
        <w:t xml:space="preserve"> </w:t>
      </w:r>
      <w:r w:rsidR="00166FE0" w:rsidRPr="009E165E">
        <w:rPr>
          <w:rFonts w:ascii="Calibri" w:hAnsi="Calibri" w:cs="Calibri"/>
        </w:rPr>
        <w:t xml:space="preserve">as </w:t>
      </w:r>
      <w:r w:rsidR="005D44D4" w:rsidRPr="009E165E">
        <w:rPr>
          <w:rFonts w:ascii="Calibri" w:hAnsi="Calibri" w:cs="Calibri"/>
        </w:rPr>
        <w:t xml:space="preserve">our </w:t>
      </w:r>
      <w:r w:rsidR="00166FE0" w:rsidRPr="009E165E">
        <w:rPr>
          <w:rFonts w:ascii="Calibri" w:hAnsi="Calibri" w:cs="Calibri"/>
        </w:rPr>
        <w:t xml:space="preserve">staff </w:t>
      </w:r>
      <w:r w:rsidR="005D44D4" w:rsidRPr="009E165E">
        <w:rPr>
          <w:rFonts w:ascii="Calibri" w:hAnsi="Calibri" w:cs="Calibri"/>
        </w:rPr>
        <w:t xml:space="preserve">capacity has grown </w:t>
      </w:r>
      <w:r w:rsidR="00166FE0" w:rsidRPr="009E165E">
        <w:rPr>
          <w:rFonts w:ascii="Calibri" w:hAnsi="Calibri" w:cs="Calibri"/>
        </w:rPr>
        <w:t xml:space="preserve">and </w:t>
      </w:r>
      <w:r w:rsidR="005D44D4" w:rsidRPr="009E165E">
        <w:rPr>
          <w:rFonts w:ascii="Calibri" w:hAnsi="Calibri" w:cs="Calibri"/>
        </w:rPr>
        <w:t>our goal is to</w:t>
      </w:r>
      <w:r w:rsidR="0067509F" w:rsidRPr="009E165E">
        <w:rPr>
          <w:rFonts w:ascii="Calibri" w:hAnsi="Calibri" w:cs="Calibri"/>
        </w:rPr>
        <w:t xml:space="preserve"> </w:t>
      </w:r>
      <w:r w:rsidR="005D44D4" w:rsidRPr="009E165E">
        <w:rPr>
          <w:rFonts w:ascii="Calibri" w:hAnsi="Calibri" w:cs="Calibri"/>
        </w:rPr>
        <w:t>manage</w:t>
      </w:r>
      <w:r w:rsidR="00166FE0" w:rsidRPr="009E165E">
        <w:rPr>
          <w:rFonts w:ascii="Calibri" w:hAnsi="Calibri" w:cs="Calibri"/>
        </w:rPr>
        <w:t xml:space="preserve"> </w:t>
      </w:r>
      <w:r w:rsidR="005D44D4" w:rsidRPr="009E165E">
        <w:rPr>
          <w:rFonts w:ascii="Calibri" w:hAnsi="Calibri" w:cs="Calibri"/>
        </w:rPr>
        <w:t xml:space="preserve">the next cycle of this project </w:t>
      </w:r>
      <w:r w:rsidR="00166FE0" w:rsidRPr="009E165E">
        <w:rPr>
          <w:rFonts w:ascii="Calibri" w:hAnsi="Calibri" w:cs="Calibri"/>
        </w:rPr>
        <w:t>independently.</w:t>
      </w:r>
      <w:r w:rsidR="0017468B" w:rsidRPr="009E165E">
        <w:rPr>
          <w:rFonts w:ascii="Calibri" w:hAnsi="Calibri" w:cs="Calibri"/>
        </w:rPr>
        <w:t xml:space="preserve">  </w:t>
      </w:r>
      <w:r w:rsidR="005D44D4" w:rsidRPr="009E165E">
        <w:rPr>
          <w:rFonts w:ascii="Calibri" w:hAnsi="Calibri" w:cs="Calibri"/>
        </w:rPr>
        <w:t xml:space="preserve">We will continue to work with our project </w:t>
      </w:r>
      <w:r w:rsidR="0067509F" w:rsidRPr="009E165E">
        <w:rPr>
          <w:rFonts w:ascii="Calibri" w:hAnsi="Calibri" w:cs="Calibri"/>
        </w:rPr>
        <w:t>consultant</w:t>
      </w:r>
      <w:r w:rsidR="005D44D4" w:rsidRPr="009E165E">
        <w:rPr>
          <w:rFonts w:ascii="Calibri" w:hAnsi="Calibri" w:cs="Calibri"/>
        </w:rPr>
        <w:t>s at Social Finance</w:t>
      </w:r>
      <w:r w:rsidR="0067509F" w:rsidRPr="009E165E">
        <w:rPr>
          <w:rFonts w:ascii="Calibri" w:hAnsi="Calibri" w:cs="Calibri"/>
        </w:rPr>
        <w:t xml:space="preserve"> on planning for </w:t>
      </w:r>
      <w:r w:rsidR="005D44D4" w:rsidRPr="009E165E">
        <w:rPr>
          <w:rFonts w:ascii="Calibri" w:hAnsi="Calibri" w:cs="Calibri"/>
        </w:rPr>
        <w:t>a new cycle of the ORC.</w:t>
      </w:r>
    </w:p>
    <w:sectPr w:rsidR="008F4662" w:rsidRPr="009E165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26B32"/>
    <w:multiLevelType w:val="hybridMultilevel"/>
    <w:tmpl w:val="39B8A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E87BEF"/>
    <w:multiLevelType w:val="hybridMultilevel"/>
    <w:tmpl w:val="A0D0DA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4F1461"/>
    <w:multiLevelType w:val="hybridMultilevel"/>
    <w:tmpl w:val="06FC2C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B22688"/>
    <w:multiLevelType w:val="hybridMultilevel"/>
    <w:tmpl w:val="E9E0CC2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2502EC0"/>
    <w:multiLevelType w:val="hybridMultilevel"/>
    <w:tmpl w:val="8C984E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23315296">
    <w:abstractNumId w:val="0"/>
  </w:num>
  <w:num w:numId="2" w16cid:durableId="597952293">
    <w:abstractNumId w:val="2"/>
  </w:num>
  <w:num w:numId="3" w16cid:durableId="153617069">
    <w:abstractNumId w:val="3"/>
  </w:num>
  <w:num w:numId="4" w16cid:durableId="1487355374">
    <w:abstractNumId w:val="1"/>
  </w:num>
  <w:num w:numId="5" w16cid:durableId="4489397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39D7"/>
    <w:rsid w:val="000C6EBE"/>
    <w:rsid w:val="00137516"/>
    <w:rsid w:val="00150040"/>
    <w:rsid w:val="00166FE0"/>
    <w:rsid w:val="00170C94"/>
    <w:rsid w:val="0017468B"/>
    <w:rsid w:val="001A1939"/>
    <w:rsid w:val="00212024"/>
    <w:rsid w:val="0021715F"/>
    <w:rsid w:val="002439D7"/>
    <w:rsid w:val="00293F75"/>
    <w:rsid w:val="002E2A7E"/>
    <w:rsid w:val="0031579A"/>
    <w:rsid w:val="003C2E4D"/>
    <w:rsid w:val="003E3803"/>
    <w:rsid w:val="003F7DD9"/>
    <w:rsid w:val="004359C0"/>
    <w:rsid w:val="004635FB"/>
    <w:rsid w:val="00471B77"/>
    <w:rsid w:val="00482272"/>
    <w:rsid w:val="004D1D83"/>
    <w:rsid w:val="004E01CB"/>
    <w:rsid w:val="00546BC4"/>
    <w:rsid w:val="00572089"/>
    <w:rsid w:val="005A2882"/>
    <w:rsid w:val="005B0FE4"/>
    <w:rsid w:val="005D44D4"/>
    <w:rsid w:val="0067509F"/>
    <w:rsid w:val="00691466"/>
    <w:rsid w:val="006D1678"/>
    <w:rsid w:val="006F3553"/>
    <w:rsid w:val="00742B78"/>
    <w:rsid w:val="00754601"/>
    <w:rsid w:val="007705FF"/>
    <w:rsid w:val="007A668E"/>
    <w:rsid w:val="007E019A"/>
    <w:rsid w:val="00851065"/>
    <w:rsid w:val="00853C16"/>
    <w:rsid w:val="00871DA2"/>
    <w:rsid w:val="008A5F36"/>
    <w:rsid w:val="008C2856"/>
    <w:rsid w:val="008D2E89"/>
    <w:rsid w:val="008F4662"/>
    <w:rsid w:val="009228CF"/>
    <w:rsid w:val="00931684"/>
    <w:rsid w:val="00952CC1"/>
    <w:rsid w:val="00984FB8"/>
    <w:rsid w:val="009E165E"/>
    <w:rsid w:val="00A75E8D"/>
    <w:rsid w:val="00AF056F"/>
    <w:rsid w:val="00B261E5"/>
    <w:rsid w:val="00B716DA"/>
    <w:rsid w:val="00B96F57"/>
    <w:rsid w:val="00BD0597"/>
    <w:rsid w:val="00C763DE"/>
    <w:rsid w:val="00C8189C"/>
    <w:rsid w:val="00CB3360"/>
    <w:rsid w:val="00CB5C68"/>
    <w:rsid w:val="00D020CE"/>
    <w:rsid w:val="00D445E5"/>
    <w:rsid w:val="00E05F47"/>
    <w:rsid w:val="00E11B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3F2F0C"/>
  <w15:chartTrackingRefBased/>
  <w15:docId w15:val="{24498571-8A47-4247-BF41-D3F8C48E8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439D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439D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439D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439D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439D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439D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439D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439D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439D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39D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439D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439D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439D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439D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439D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439D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439D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439D7"/>
    <w:rPr>
      <w:rFonts w:eastAsiaTheme="majorEastAsia" w:cstheme="majorBidi"/>
      <w:color w:val="272727" w:themeColor="text1" w:themeTint="D8"/>
    </w:rPr>
  </w:style>
  <w:style w:type="paragraph" w:styleId="Title">
    <w:name w:val="Title"/>
    <w:basedOn w:val="Normal"/>
    <w:next w:val="Normal"/>
    <w:link w:val="TitleChar"/>
    <w:uiPriority w:val="10"/>
    <w:qFormat/>
    <w:rsid w:val="002439D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439D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439D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439D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439D7"/>
    <w:pPr>
      <w:spacing w:before="160"/>
      <w:jc w:val="center"/>
    </w:pPr>
    <w:rPr>
      <w:i/>
      <w:iCs/>
      <w:color w:val="404040" w:themeColor="text1" w:themeTint="BF"/>
    </w:rPr>
  </w:style>
  <w:style w:type="character" w:customStyle="1" w:styleId="QuoteChar">
    <w:name w:val="Quote Char"/>
    <w:basedOn w:val="DefaultParagraphFont"/>
    <w:link w:val="Quote"/>
    <w:uiPriority w:val="29"/>
    <w:rsid w:val="002439D7"/>
    <w:rPr>
      <w:i/>
      <w:iCs/>
      <w:color w:val="404040" w:themeColor="text1" w:themeTint="BF"/>
    </w:rPr>
  </w:style>
  <w:style w:type="paragraph" w:styleId="ListParagraph">
    <w:name w:val="List Paragraph"/>
    <w:basedOn w:val="Normal"/>
    <w:uiPriority w:val="34"/>
    <w:qFormat/>
    <w:rsid w:val="002439D7"/>
    <w:pPr>
      <w:ind w:left="720"/>
      <w:contextualSpacing/>
    </w:pPr>
  </w:style>
  <w:style w:type="character" w:styleId="IntenseEmphasis">
    <w:name w:val="Intense Emphasis"/>
    <w:basedOn w:val="DefaultParagraphFont"/>
    <w:uiPriority w:val="21"/>
    <w:qFormat/>
    <w:rsid w:val="002439D7"/>
    <w:rPr>
      <w:i/>
      <w:iCs/>
      <w:color w:val="0F4761" w:themeColor="accent1" w:themeShade="BF"/>
    </w:rPr>
  </w:style>
  <w:style w:type="paragraph" w:styleId="IntenseQuote">
    <w:name w:val="Intense Quote"/>
    <w:basedOn w:val="Normal"/>
    <w:next w:val="Normal"/>
    <w:link w:val="IntenseQuoteChar"/>
    <w:uiPriority w:val="30"/>
    <w:qFormat/>
    <w:rsid w:val="002439D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439D7"/>
    <w:rPr>
      <w:i/>
      <w:iCs/>
      <w:color w:val="0F4761" w:themeColor="accent1" w:themeShade="BF"/>
    </w:rPr>
  </w:style>
  <w:style w:type="character" w:styleId="IntenseReference">
    <w:name w:val="Intense Reference"/>
    <w:basedOn w:val="DefaultParagraphFont"/>
    <w:uiPriority w:val="32"/>
    <w:qFormat/>
    <w:rsid w:val="002439D7"/>
    <w:rPr>
      <w:b/>
      <w:bCs/>
      <w:smallCaps/>
      <w:color w:val="0F4761" w:themeColor="accent1" w:themeShade="BF"/>
      <w:spacing w:val="5"/>
    </w:rPr>
  </w:style>
  <w:style w:type="character" w:styleId="Hyperlink">
    <w:name w:val="Hyperlink"/>
    <w:basedOn w:val="DefaultParagraphFont"/>
    <w:uiPriority w:val="99"/>
    <w:unhideWhenUsed/>
    <w:rsid w:val="00E11BF9"/>
    <w:rPr>
      <w:color w:val="467886" w:themeColor="hyperlink"/>
      <w:u w:val="single"/>
    </w:rPr>
  </w:style>
  <w:style w:type="character" w:styleId="UnresolvedMention">
    <w:name w:val="Unresolved Mention"/>
    <w:basedOn w:val="DefaultParagraphFont"/>
    <w:uiPriority w:val="99"/>
    <w:semiHidden/>
    <w:unhideWhenUsed/>
    <w:rsid w:val="00E11BF9"/>
    <w:rPr>
      <w:color w:val="605E5C"/>
      <w:shd w:val="clear" w:color="auto" w:fill="E1DFDD"/>
    </w:rPr>
  </w:style>
  <w:style w:type="character" w:styleId="CommentReference">
    <w:name w:val="annotation reference"/>
    <w:basedOn w:val="DefaultParagraphFont"/>
    <w:uiPriority w:val="99"/>
    <w:semiHidden/>
    <w:unhideWhenUsed/>
    <w:rsid w:val="005A2882"/>
    <w:rPr>
      <w:sz w:val="16"/>
      <w:szCs w:val="16"/>
    </w:rPr>
  </w:style>
  <w:style w:type="paragraph" w:styleId="CommentText">
    <w:name w:val="annotation text"/>
    <w:basedOn w:val="Normal"/>
    <w:link w:val="CommentTextChar"/>
    <w:uiPriority w:val="99"/>
    <w:unhideWhenUsed/>
    <w:rsid w:val="005A2882"/>
    <w:pPr>
      <w:spacing w:line="240" w:lineRule="auto"/>
    </w:pPr>
    <w:rPr>
      <w:sz w:val="20"/>
      <w:szCs w:val="20"/>
    </w:rPr>
  </w:style>
  <w:style w:type="character" w:customStyle="1" w:styleId="CommentTextChar">
    <w:name w:val="Comment Text Char"/>
    <w:basedOn w:val="DefaultParagraphFont"/>
    <w:link w:val="CommentText"/>
    <w:uiPriority w:val="99"/>
    <w:rsid w:val="005A2882"/>
    <w:rPr>
      <w:sz w:val="20"/>
      <w:szCs w:val="20"/>
    </w:rPr>
  </w:style>
  <w:style w:type="paragraph" w:styleId="CommentSubject">
    <w:name w:val="annotation subject"/>
    <w:basedOn w:val="CommentText"/>
    <w:next w:val="CommentText"/>
    <w:link w:val="CommentSubjectChar"/>
    <w:uiPriority w:val="99"/>
    <w:semiHidden/>
    <w:unhideWhenUsed/>
    <w:rsid w:val="005A2882"/>
    <w:rPr>
      <w:b/>
      <w:bCs/>
    </w:rPr>
  </w:style>
  <w:style w:type="character" w:customStyle="1" w:styleId="CommentSubjectChar">
    <w:name w:val="Comment Subject Char"/>
    <w:basedOn w:val="CommentTextChar"/>
    <w:link w:val="CommentSubject"/>
    <w:uiPriority w:val="99"/>
    <w:semiHidden/>
    <w:rsid w:val="005A288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641312">
      <w:bodyDiv w:val="1"/>
      <w:marLeft w:val="0"/>
      <w:marRight w:val="0"/>
      <w:marTop w:val="0"/>
      <w:marBottom w:val="0"/>
      <w:divBdr>
        <w:top w:val="none" w:sz="0" w:space="0" w:color="auto"/>
        <w:left w:val="none" w:sz="0" w:space="0" w:color="auto"/>
        <w:bottom w:val="none" w:sz="0" w:space="0" w:color="auto"/>
        <w:right w:val="none" w:sz="0" w:space="0" w:color="auto"/>
      </w:divBdr>
    </w:div>
    <w:div w:id="18007574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pp.powerbigov.us/MobileRedirect.html?action=OpenReport&amp;reportObjectId=a3d4d797-1563-43ea-8364-88743b0c7bfa&amp;ctid=831ecdf9-06f4-49a9-9b3e-32a7eac7ca52&amp;reportPage=ReportSectione7ff94b880719feb4719&amp;pbi_source=copyvisualimage" TargetMode="External"/><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5EC38D-18EB-449C-BB3F-28A6A849BB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3</Pages>
  <Words>599</Words>
  <Characters>3416</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Sommerfeld, Jennifer</dc:creator>
  <cp:keywords/>
  <dc:description/>
  <cp:lastModifiedBy>Sommerfeld, Jennifer</cp:lastModifiedBy>
  <cp:revision>5</cp:revision>
  <dcterms:created xsi:type="dcterms:W3CDTF">2026-07-13T15:34:00Z</dcterms:created>
  <dcterms:modified xsi:type="dcterms:W3CDTF">2026-07-13T15:47:00Z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0a86b1fe-dc43-44be-b55f-8ce2a2d8e41e</vt:lpwstr>
  </property>
</Properties>
</file>